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9B" w:rsidRPr="007F3B9C" w:rsidRDefault="002D3A9B" w:rsidP="002D3A9B">
      <w:pPr>
        <w:pStyle w:val="BodyTextIndent"/>
        <w:tabs>
          <w:tab w:val="left" w:pos="450"/>
          <w:tab w:val="left" w:pos="1080"/>
        </w:tabs>
        <w:ind w:left="0" w:firstLine="0"/>
        <w:jc w:val="center"/>
        <w:rPr>
          <w:rFonts w:ascii="Calibri Light" w:hAnsi="Calibri Light"/>
          <w:b/>
          <w:sz w:val="24"/>
        </w:rPr>
      </w:pPr>
      <w:r w:rsidRPr="007F3B9C">
        <w:rPr>
          <w:rFonts w:ascii="Calibri Light" w:hAnsi="Calibri Light"/>
          <w:b/>
          <w:sz w:val="24"/>
        </w:rPr>
        <w:t>APPENDIX D</w:t>
      </w:r>
    </w:p>
    <w:p w:rsidR="002D3A9B" w:rsidRPr="007F3B9C" w:rsidRDefault="002D3A9B" w:rsidP="002D3A9B">
      <w:pPr>
        <w:pStyle w:val="BodyTextIndent"/>
        <w:tabs>
          <w:tab w:val="left" w:pos="450"/>
          <w:tab w:val="left" w:pos="1080"/>
        </w:tabs>
        <w:ind w:left="0" w:firstLine="0"/>
        <w:jc w:val="center"/>
        <w:rPr>
          <w:rFonts w:ascii="Calibri Light" w:hAnsi="Calibri Light"/>
          <w:b/>
          <w:sz w:val="24"/>
        </w:rPr>
      </w:pPr>
    </w:p>
    <w:p w:rsidR="002D3A9B" w:rsidRPr="007F3B9C" w:rsidRDefault="002D3A9B" w:rsidP="002D3A9B">
      <w:pPr>
        <w:pStyle w:val="BodyTextIndent"/>
        <w:tabs>
          <w:tab w:val="left" w:pos="450"/>
          <w:tab w:val="left" w:pos="1080"/>
        </w:tabs>
        <w:ind w:left="0" w:firstLine="0"/>
        <w:jc w:val="center"/>
        <w:rPr>
          <w:rFonts w:ascii="Calibri Light" w:hAnsi="Calibri Light"/>
          <w:b/>
          <w:caps/>
        </w:rPr>
      </w:pPr>
      <w:r w:rsidRPr="007F3B9C">
        <w:rPr>
          <w:rFonts w:ascii="Calibri Light" w:hAnsi="Calibri Light"/>
          <w:b/>
          <w:caps/>
        </w:rPr>
        <w:t>“Associated Firms” and “Umbrella Firms”</w:t>
      </w:r>
    </w:p>
    <w:p w:rsidR="002D3A9B" w:rsidRPr="007F3B9C" w:rsidRDefault="002D3A9B" w:rsidP="002D3A9B">
      <w:pPr>
        <w:pStyle w:val="BodyTextIndent"/>
        <w:pBdr>
          <w:bottom w:val="thinThickSmallGap" w:sz="12" w:space="1" w:color="auto"/>
        </w:pBdr>
        <w:tabs>
          <w:tab w:val="left" w:pos="450"/>
          <w:tab w:val="left" w:pos="1080"/>
        </w:tabs>
        <w:ind w:left="0" w:firstLine="0"/>
        <w:rPr>
          <w:rFonts w:ascii="Calibri Light" w:hAnsi="Calibri Light"/>
          <w:sz w:val="24"/>
        </w:rPr>
      </w:pPr>
    </w:p>
    <w:p w:rsidR="002D3A9B" w:rsidRPr="007F3B9C" w:rsidRDefault="002D3A9B" w:rsidP="002D3A9B">
      <w:pPr>
        <w:pStyle w:val="BodyTextIndent"/>
        <w:tabs>
          <w:tab w:val="left" w:pos="450"/>
          <w:tab w:val="left" w:pos="1080"/>
        </w:tabs>
        <w:ind w:left="0" w:firstLine="0"/>
        <w:jc w:val="center"/>
        <w:rPr>
          <w:rFonts w:ascii="Calibri Light" w:hAnsi="Calibri Light"/>
          <w:sz w:val="24"/>
        </w:rPr>
      </w:pPr>
    </w:p>
    <w:p w:rsidR="00013F37" w:rsidRPr="007F3B9C" w:rsidRDefault="002D3A9B" w:rsidP="002D3A9B">
      <w:pPr>
        <w:pStyle w:val="BodyTextIndent"/>
        <w:tabs>
          <w:tab w:val="left" w:pos="450"/>
          <w:tab w:val="left" w:pos="1080"/>
        </w:tabs>
        <w:ind w:left="0" w:firstLine="0"/>
        <w:jc w:val="center"/>
        <w:rPr>
          <w:rFonts w:ascii="Calibri Light" w:hAnsi="Calibri Light"/>
          <w:sz w:val="24"/>
        </w:rPr>
      </w:pPr>
      <w:r w:rsidRPr="007F3B9C">
        <w:rPr>
          <w:rFonts w:ascii="Calibri Light" w:hAnsi="Calibri Light"/>
          <w:sz w:val="24"/>
        </w:rPr>
        <w:t xml:space="preserve"> </w:t>
      </w:r>
    </w:p>
    <w:tbl>
      <w:tblPr>
        <w:tblW w:w="0" w:type="auto"/>
        <w:tblLook w:val="01E0" w:firstRow="1" w:lastRow="1" w:firstColumn="1" w:lastColumn="1" w:noHBand="0" w:noVBand="0"/>
      </w:tblPr>
      <w:tblGrid>
        <w:gridCol w:w="1548"/>
        <w:gridCol w:w="5490"/>
      </w:tblGrid>
      <w:tr w:rsidR="00F278B4" w:rsidRPr="007F3B9C" w:rsidTr="003F7820">
        <w:trPr>
          <w:trHeight w:val="242"/>
        </w:trPr>
        <w:tc>
          <w:tcPr>
            <w:tcW w:w="1548" w:type="dxa"/>
          </w:tcPr>
          <w:p w:rsidR="00F278B4" w:rsidRPr="007F3B9C" w:rsidRDefault="00F278B4" w:rsidP="003F7820">
            <w:pPr>
              <w:pStyle w:val="BodyTextIndent"/>
              <w:tabs>
                <w:tab w:val="left" w:pos="450"/>
                <w:tab w:val="left" w:pos="1080"/>
              </w:tabs>
              <w:ind w:left="0" w:firstLine="0"/>
              <w:rPr>
                <w:rFonts w:ascii="Calibri Light" w:hAnsi="Calibri Light"/>
                <w:szCs w:val="22"/>
              </w:rPr>
            </w:pPr>
            <w:r w:rsidRPr="007F3B9C">
              <w:rPr>
                <w:rFonts w:ascii="Calibri Light" w:hAnsi="Calibri Light"/>
                <w:szCs w:val="22"/>
              </w:rPr>
              <w:t>Name of Firm:</w:t>
            </w:r>
          </w:p>
        </w:tc>
        <w:tc>
          <w:tcPr>
            <w:tcW w:w="5490" w:type="dxa"/>
            <w:tcBorders>
              <w:bottom w:val="single" w:sz="4" w:space="0" w:color="auto"/>
            </w:tcBorders>
          </w:tcPr>
          <w:p w:rsidR="00F278B4" w:rsidRPr="007F3B9C" w:rsidRDefault="00F278B4" w:rsidP="003F7820">
            <w:pPr>
              <w:pStyle w:val="BodyTextIndent"/>
              <w:tabs>
                <w:tab w:val="left" w:pos="450"/>
                <w:tab w:val="left" w:pos="1080"/>
              </w:tabs>
              <w:ind w:left="0" w:firstLine="0"/>
              <w:rPr>
                <w:rFonts w:ascii="Calibri Light" w:hAnsi="Calibri Light"/>
                <w:szCs w:val="22"/>
              </w:rPr>
            </w:pPr>
            <w:r w:rsidRPr="007F3B9C">
              <w:rPr>
                <w:rFonts w:ascii="Calibri Light" w:hAnsi="Calibri Light"/>
                <w:spacing w:val="-2"/>
              </w:rPr>
              <w:t>Fasken Martineau DuMoulin LLP</w:t>
            </w:r>
          </w:p>
        </w:tc>
      </w:tr>
    </w:tbl>
    <w:p w:rsidR="00F278B4" w:rsidRPr="007F3B9C" w:rsidRDefault="00F278B4" w:rsidP="00F278B4">
      <w:pPr>
        <w:tabs>
          <w:tab w:val="left" w:pos="0"/>
        </w:tabs>
        <w:suppressAutoHyphens/>
        <w:jc w:val="both"/>
        <w:rPr>
          <w:rFonts w:ascii="Calibri Light" w:hAnsi="Calibri Light"/>
          <w:b/>
          <w:spacing w:val="-2"/>
        </w:rPr>
      </w:pP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The Named Insured under the CLLAS policies is Fasken Martineau DuMoulin LLP.  There is an endorsement to the Primary Policy listing </w:t>
      </w:r>
      <w:proofErr w:type="gramStart"/>
      <w:r w:rsidRPr="007F3B9C">
        <w:rPr>
          <w:rFonts w:ascii="Calibri Light" w:hAnsi="Calibri Light"/>
          <w:spacing w:val="-2"/>
          <w:sz w:val="22"/>
        </w:rPr>
        <w:t>a number of</w:t>
      </w:r>
      <w:proofErr w:type="gramEnd"/>
      <w:r w:rsidRPr="007F3B9C">
        <w:rPr>
          <w:rFonts w:ascii="Calibri Light" w:hAnsi="Calibri Light"/>
          <w:spacing w:val="-2"/>
          <w:sz w:val="22"/>
        </w:rPr>
        <w:t xml:space="preserve"> additional Named Insureds.</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Fasken &amp; Calvin and Campbell Godfrey &amp; </w:t>
      </w:r>
      <w:proofErr w:type="spellStart"/>
      <w:r w:rsidRPr="007F3B9C">
        <w:rPr>
          <w:rFonts w:ascii="Calibri Light" w:hAnsi="Calibri Light"/>
          <w:spacing w:val="-2"/>
          <w:sz w:val="22"/>
        </w:rPr>
        <w:t>Lewtas</w:t>
      </w:r>
      <w:proofErr w:type="spellEnd"/>
      <w:r w:rsidRPr="007F3B9C">
        <w:rPr>
          <w:rFonts w:ascii="Calibri Light" w:hAnsi="Calibri Light"/>
          <w:spacing w:val="-2"/>
          <w:sz w:val="22"/>
        </w:rPr>
        <w:t xml:space="preserve"> merged on November 1, 1989 and </w:t>
      </w:r>
      <w:proofErr w:type="spellStart"/>
      <w:r w:rsidRPr="007F3B9C">
        <w:rPr>
          <w:rFonts w:ascii="Calibri Light" w:hAnsi="Calibri Light"/>
          <w:spacing w:val="-2"/>
          <w:sz w:val="22"/>
        </w:rPr>
        <w:t>practised</w:t>
      </w:r>
      <w:proofErr w:type="spellEnd"/>
      <w:r w:rsidRPr="007F3B9C">
        <w:rPr>
          <w:rFonts w:ascii="Calibri Light" w:hAnsi="Calibri Light"/>
          <w:spacing w:val="-2"/>
          <w:sz w:val="22"/>
        </w:rPr>
        <w:t xml:space="preserve"> under the name Fasken Campbell Godfrey.</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Fasken Campbell Godfrey had </w:t>
      </w:r>
      <w:proofErr w:type="gramStart"/>
      <w:r w:rsidRPr="007F3B9C">
        <w:rPr>
          <w:rFonts w:ascii="Calibri Light" w:hAnsi="Calibri Light"/>
          <w:spacing w:val="-2"/>
          <w:sz w:val="22"/>
        </w:rPr>
        <w:t>entered into a</w:t>
      </w:r>
      <w:proofErr w:type="gramEnd"/>
      <w:r w:rsidRPr="007F3B9C">
        <w:rPr>
          <w:rFonts w:ascii="Calibri Light" w:hAnsi="Calibri Light"/>
          <w:spacing w:val="-2"/>
          <w:sz w:val="22"/>
        </w:rPr>
        <w:t xml:space="preserve"> partnership with Martineau Walker of </w:t>
      </w:r>
      <w:smartTag w:uri="urn:schemas-microsoft-com:office:smarttags" w:element="City">
        <w:r w:rsidRPr="007F3B9C">
          <w:rPr>
            <w:rFonts w:ascii="Calibri Light" w:hAnsi="Calibri Light"/>
            <w:spacing w:val="-2"/>
            <w:sz w:val="22"/>
          </w:rPr>
          <w:t>Montreal</w:t>
        </w:r>
      </w:smartTag>
      <w:r w:rsidRPr="007F3B9C">
        <w:rPr>
          <w:rFonts w:ascii="Calibri Light" w:hAnsi="Calibri Light"/>
          <w:spacing w:val="-2"/>
          <w:sz w:val="22"/>
        </w:rPr>
        <w:t xml:space="preserve"> and Davis and Company of </w:t>
      </w:r>
      <w:smartTag w:uri="urn:schemas-microsoft-com:office:smarttags" w:element="City">
        <w:smartTag w:uri="urn:schemas-microsoft-com:office:smarttags" w:element="place">
          <w:r w:rsidRPr="007F3B9C">
            <w:rPr>
              <w:rFonts w:ascii="Calibri Light" w:hAnsi="Calibri Light"/>
              <w:spacing w:val="-2"/>
              <w:sz w:val="22"/>
            </w:rPr>
            <w:t>Vancouver</w:t>
          </w:r>
        </w:smartTag>
      </w:smartTag>
      <w:r w:rsidRPr="007F3B9C">
        <w:rPr>
          <w:rFonts w:ascii="Calibri Light" w:hAnsi="Calibri Light"/>
          <w:spacing w:val="-2"/>
          <w:sz w:val="22"/>
        </w:rPr>
        <w:t xml:space="preserve"> known as Fasken Martineau Davis.  Davis and Company later withdrew and the partnership continued under the name of Fasken Martineau.</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On September 1, 1999, Fasken Martineau (“</w:t>
      </w:r>
      <w:r w:rsidRPr="007F3B9C">
        <w:rPr>
          <w:rFonts w:ascii="Calibri Light" w:hAnsi="Calibri Light"/>
          <w:i/>
          <w:spacing w:val="-2"/>
          <w:sz w:val="22"/>
        </w:rPr>
        <w:t>Canadian Partnership</w:t>
      </w:r>
      <w:r w:rsidRPr="007F3B9C">
        <w:rPr>
          <w:rFonts w:ascii="Calibri Light" w:hAnsi="Calibri Light"/>
          <w:spacing w:val="-2"/>
          <w:sz w:val="22"/>
        </w:rPr>
        <w:t>”) formed a US subsidiary partnership also called Fasken Martineau (“</w:t>
      </w:r>
      <w:r w:rsidRPr="007F3B9C">
        <w:rPr>
          <w:rFonts w:ascii="Calibri Light" w:hAnsi="Calibri Light"/>
          <w:i/>
          <w:spacing w:val="-2"/>
          <w:sz w:val="22"/>
        </w:rPr>
        <w:t>US Partnership</w:t>
      </w:r>
      <w:r w:rsidRPr="007F3B9C">
        <w:rPr>
          <w:rFonts w:ascii="Calibri Light" w:hAnsi="Calibri Light"/>
          <w:spacing w:val="-2"/>
          <w:sz w:val="22"/>
        </w:rPr>
        <w:t xml:space="preserve">”) to carry out the practice of Canadian law from a New York office.  The Firm commenced </w:t>
      </w:r>
      <w:proofErr w:type="spellStart"/>
      <w:r w:rsidRPr="007F3B9C">
        <w:rPr>
          <w:rFonts w:ascii="Calibri Light" w:hAnsi="Calibri Light"/>
          <w:spacing w:val="-2"/>
          <w:sz w:val="22"/>
        </w:rPr>
        <w:t>practising</w:t>
      </w:r>
      <w:proofErr w:type="spellEnd"/>
      <w:r w:rsidRPr="007F3B9C">
        <w:rPr>
          <w:rFonts w:ascii="Calibri Light" w:hAnsi="Calibri Light"/>
          <w:spacing w:val="-2"/>
          <w:sz w:val="22"/>
        </w:rPr>
        <w:t xml:space="preserve"> </w:t>
      </w:r>
      <w:smartTag w:uri="urn:schemas-microsoft-com:office:smarttags" w:element="country-region">
        <w:r w:rsidRPr="007F3B9C">
          <w:rPr>
            <w:rFonts w:ascii="Calibri Light" w:hAnsi="Calibri Light"/>
            <w:spacing w:val="-2"/>
            <w:sz w:val="22"/>
          </w:rPr>
          <w:t>US</w:t>
        </w:r>
      </w:smartTag>
      <w:r w:rsidRPr="007F3B9C">
        <w:rPr>
          <w:rFonts w:ascii="Calibri Light" w:hAnsi="Calibri Light"/>
          <w:spacing w:val="-2"/>
          <w:sz w:val="22"/>
        </w:rPr>
        <w:t xml:space="preserve"> law from both the </w:t>
      </w:r>
      <w:smartTag w:uri="urn:schemas-microsoft-com:office:smarttags" w:element="City">
        <w:r w:rsidRPr="007F3B9C">
          <w:rPr>
            <w:rFonts w:ascii="Calibri Light" w:hAnsi="Calibri Light"/>
            <w:spacing w:val="-2"/>
            <w:sz w:val="22"/>
          </w:rPr>
          <w:t>Toronto</w:t>
        </w:r>
      </w:smartTag>
      <w:r w:rsidRPr="007F3B9C">
        <w:rPr>
          <w:rFonts w:ascii="Calibri Light" w:hAnsi="Calibri Light"/>
          <w:spacing w:val="-2"/>
          <w:sz w:val="22"/>
        </w:rPr>
        <w:t xml:space="preserve"> and </w:t>
      </w:r>
      <w:smartTag w:uri="urn:schemas-microsoft-com:office:smarttags" w:element="State">
        <w:smartTag w:uri="urn:schemas-microsoft-com:office:smarttags" w:element="place">
          <w:r w:rsidRPr="007F3B9C">
            <w:rPr>
              <w:rFonts w:ascii="Calibri Light" w:hAnsi="Calibri Light"/>
              <w:spacing w:val="-2"/>
              <w:sz w:val="22"/>
            </w:rPr>
            <w:t>New York</w:t>
          </w:r>
        </w:smartTag>
      </w:smartTag>
      <w:r w:rsidRPr="007F3B9C">
        <w:rPr>
          <w:rFonts w:ascii="Calibri Light" w:hAnsi="Calibri Light"/>
          <w:spacing w:val="-2"/>
          <w:sz w:val="22"/>
        </w:rPr>
        <w:t xml:space="preserve"> offices in 2004.</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On February 1, 2000, Fasken Campbell Godfrey merged with Martineau Walker and Russell &amp; DuMoulin of </w:t>
      </w:r>
      <w:smartTag w:uri="urn:schemas-microsoft-com:office:smarttags" w:element="City">
        <w:smartTag w:uri="urn:schemas-microsoft-com:office:smarttags" w:element="place">
          <w:r w:rsidRPr="007F3B9C">
            <w:rPr>
              <w:rFonts w:ascii="Calibri Light" w:hAnsi="Calibri Light"/>
              <w:spacing w:val="-2"/>
              <w:sz w:val="22"/>
            </w:rPr>
            <w:t>Vancouver</w:t>
          </w:r>
        </w:smartTag>
      </w:smartTag>
      <w:r w:rsidRPr="007F3B9C">
        <w:rPr>
          <w:rFonts w:ascii="Calibri Light" w:hAnsi="Calibri Light"/>
          <w:spacing w:val="-2"/>
          <w:sz w:val="22"/>
        </w:rPr>
        <w:t xml:space="preserve"> and </w:t>
      </w:r>
      <w:proofErr w:type="spellStart"/>
      <w:r w:rsidRPr="007F3B9C">
        <w:rPr>
          <w:rFonts w:ascii="Calibri Light" w:hAnsi="Calibri Light"/>
          <w:spacing w:val="-2"/>
          <w:sz w:val="22"/>
        </w:rPr>
        <w:t>practises</w:t>
      </w:r>
      <w:proofErr w:type="spellEnd"/>
      <w:r w:rsidRPr="007F3B9C">
        <w:rPr>
          <w:rFonts w:ascii="Calibri Light" w:hAnsi="Calibri Light"/>
          <w:spacing w:val="-2"/>
          <w:sz w:val="22"/>
        </w:rPr>
        <w:t xml:space="preserve"> under the name of Fasken Martineau DuMoulin LLP.</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After the merger, Fasken Martineau (“</w:t>
      </w:r>
      <w:r w:rsidRPr="007F3B9C">
        <w:rPr>
          <w:rFonts w:ascii="Calibri Light" w:hAnsi="Calibri Light"/>
          <w:i/>
          <w:spacing w:val="-2"/>
          <w:sz w:val="22"/>
        </w:rPr>
        <w:t>US Partnership</w:t>
      </w:r>
      <w:r w:rsidRPr="007F3B9C">
        <w:rPr>
          <w:rFonts w:ascii="Calibri Light" w:hAnsi="Calibri Light"/>
          <w:spacing w:val="-2"/>
          <w:sz w:val="22"/>
        </w:rPr>
        <w:t>”) and Fasken Martineau (“</w:t>
      </w:r>
      <w:r w:rsidRPr="007F3B9C">
        <w:rPr>
          <w:rFonts w:ascii="Calibri Light" w:hAnsi="Calibri Light"/>
          <w:i/>
          <w:spacing w:val="-2"/>
          <w:sz w:val="22"/>
        </w:rPr>
        <w:t>Canadian Partnership</w:t>
      </w:r>
      <w:r w:rsidRPr="007F3B9C">
        <w:rPr>
          <w:rFonts w:ascii="Calibri Light" w:hAnsi="Calibri Light"/>
          <w:spacing w:val="-2"/>
          <w:sz w:val="22"/>
        </w:rPr>
        <w:t>”) changed their names to Fasken Martineau DuMoulin LLP (“</w:t>
      </w:r>
      <w:r w:rsidRPr="007F3B9C">
        <w:rPr>
          <w:rFonts w:ascii="Calibri Light" w:hAnsi="Calibri Light"/>
          <w:i/>
          <w:spacing w:val="-2"/>
          <w:sz w:val="22"/>
        </w:rPr>
        <w:t>US Partnership</w:t>
      </w:r>
      <w:r w:rsidRPr="007F3B9C">
        <w:rPr>
          <w:rFonts w:ascii="Calibri Light" w:hAnsi="Calibri Light"/>
          <w:spacing w:val="-2"/>
          <w:sz w:val="22"/>
        </w:rPr>
        <w:t>”) and Fasken Martineau DuMoulin LLP (“</w:t>
      </w:r>
      <w:r w:rsidRPr="007F3B9C">
        <w:rPr>
          <w:rFonts w:ascii="Calibri Light" w:hAnsi="Calibri Light"/>
          <w:i/>
          <w:spacing w:val="-2"/>
          <w:sz w:val="22"/>
        </w:rPr>
        <w:t>International Partnership</w:t>
      </w:r>
      <w:r w:rsidRPr="007F3B9C">
        <w:rPr>
          <w:rFonts w:ascii="Calibri Light" w:hAnsi="Calibri Light"/>
          <w:spacing w:val="-2"/>
          <w:sz w:val="22"/>
        </w:rPr>
        <w:t>”) respectively.  On February 1, 2007, Fasken Martineau DuMoulin LLP (</w:t>
      </w:r>
      <w:r w:rsidRPr="007F3B9C">
        <w:rPr>
          <w:rFonts w:ascii="Calibri Light" w:hAnsi="Calibri Light"/>
          <w:i/>
          <w:spacing w:val="-2"/>
          <w:sz w:val="22"/>
        </w:rPr>
        <w:t>“International Partnership”</w:t>
      </w:r>
      <w:r w:rsidRPr="007F3B9C">
        <w:rPr>
          <w:rFonts w:ascii="Calibri Light" w:hAnsi="Calibri Light"/>
          <w:spacing w:val="-2"/>
          <w:sz w:val="22"/>
        </w:rPr>
        <w:t>) changed its name to Fasken Martineau DuMoulin International LLP.</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The Firm now has offices in Toronto, Montreal, Ottawa, Quebec City, Vancouver and Calgary in Canada, London, England, </w:t>
      </w:r>
      <w:r>
        <w:rPr>
          <w:rFonts w:ascii="Calibri Light" w:hAnsi="Calibri Light"/>
          <w:spacing w:val="-2"/>
          <w:sz w:val="22"/>
        </w:rPr>
        <w:t xml:space="preserve">and </w:t>
      </w:r>
      <w:r w:rsidRPr="007F3B9C">
        <w:rPr>
          <w:rFonts w:ascii="Calibri Light" w:hAnsi="Calibri Light"/>
          <w:spacing w:val="-2"/>
          <w:sz w:val="22"/>
        </w:rPr>
        <w:t xml:space="preserve">Johannesburg, South Africa.  An office was opened in </w:t>
      </w:r>
      <w:smartTag w:uri="urn:schemas-microsoft-com:office:smarttags" w:element="City">
        <w:smartTag w:uri="urn:schemas-microsoft-com:office:smarttags" w:element="place">
          <w:r w:rsidRPr="007F3B9C">
            <w:rPr>
              <w:rFonts w:ascii="Calibri Light" w:hAnsi="Calibri Light"/>
              <w:spacing w:val="-2"/>
              <w:sz w:val="22"/>
            </w:rPr>
            <w:t>Yellowknife</w:t>
          </w:r>
        </w:smartTag>
      </w:smartTag>
      <w:r w:rsidRPr="007F3B9C">
        <w:rPr>
          <w:rFonts w:ascii="Calibri Light" w:hAnsi="Calibri Light"/>
          <w:spacing w:val="-2"/>
          <w:sz w:val="22"/>
        </w:rPr>
        <w:t xml:space="preserve"> on November 4, 2002 and was closed on November 30, 2004.  The New York office was closed on April 30, 2008 and Fasken Martineau DuMoulin LLP (</w:t>
      </w:r>
      <w:r w:rsidRPr="007F3B9C">
        <w:rPr>
          <w:rFonts w:ascii="Calibri Light" w:hAnsi="Calibri Light"/>
          <w:i/>
          <w:spacing w:val="-2"/>
          <w:sz w:val="22"/>
        </w:rPr>
        <w:t>“US Partnership”</w:t>
      </w:r>
      <w:r w:rsidRPr="007F3B9C">
        <w:rPr>
          <w:rFonts w:ascii="Calibri Light" w:hAnsi="Calibri Light"/>
          <w:spacing w:val="-2"/>
          <w:sz w:val="22"/>
        </w:rPr>
        <w:t>) was subsequently dissolved.</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The Johannesburg, South Africa office was established in 2003 by Fasken Martineau DuMoulin (Pty) Ltd., a subsidiary of Fasken Martineau DuMoulin International LLP, to </w:t>
      </w:r>
      <w:proofErr w:type="spellStart"/>
      <w:r w:rsidRPr="007F3B9C">
        <w:rPr>
          <w:rFonts w:ascii="Calibri Light" w:hAnsi="Calibri Light"/>
          <w:spacing w:val="-2"/>
          <w:sz w:val="22"/>
        </w:rPr>
        <w:t>practise</w:t>
      </w:r>
      <w:proofErr w:type="spellEnd"/>
      <w:r w:rsidRPr="007F3B9C">
        <w:rPr>
          <w:rFonts w:ascii="Calibri Light" w:hAnsi="Calibri Light"/>
          <w:spacing w:val="-2"/>
          <w:sz w:val="22"/>
        </w:rPr>
        <w:t xml:space="preserve"> both Canadian and U.K. law. The entity merged with Bell Dewar Inc. on February 1, 2013.</w:t>
      </w:r>
    </w:p>
    <w:p w:rsidR="00F278B4"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Under the supervision of the Johannesburg office, a subsidiary company, </w:t>
      </w:r>
      <w:proofErr w:type="spellStart"/>
      <w:r w:rsidRPr="007F3B9C">
        <w:rPr>
          <w:rFonts w:ascii="Calibri Light" w:hAnsi="Calibri Light"/>
          <w:spacing w:val="-2"/>
          <w:sz w:val="22"/>
        </w:rPr>
        <w:t>LexEmpower</w:t>
      </w:r>
      <w:proofErr w:type="spellEnd"/>
      <w:r w:rsidRPr="007F3B9C">
        <w:rPr>
          <w:rFonts w:ascii="Calibri Light" w:hAnsi="Calibri Light"/>
          <w:spacing w:val="-2"/>
          <w:sz w:val="22"/>
        </w:rPr>
        <w:t xml:space="preserve"> Legal Consulting (Pty) Ltd. (formerly Capstone 686 (Proprietary) Limited) was structured to qualify under the “Black Economic Empowerment” legislation and provide corporate and legal advisor services commencing on or about July 1, 2004 </w:t>
      </w:r>
      <w:proofErr w:type="spellStart"/>
      <w:r w:rsidRPr="007F3B9C">
        <w:rPr>
          <w:rFonts w:ascii="Calibri Light" w:hAnsi="Calibri Light"/>
          <w:spacing w:val="-2"/>
          <w:sz w:val="22"/>
        </w:rPr>
        <w:t>practising</w:t>
      </w:r>
      <w:proofErr w:type="spellEnd"/>
      <w:r w:rsidRPr="007F3B9C">
        <w:rPr>
          <w:rFonts w:ascii="Calibri Light" w:hAnsi="Calibri Light"/>
          <w:spacing w:val="-2"/>
          <w:sz w:val="22"/>
        </w:rPr>
        <w:t xml:space="preserve"> both Canadian and U.K. law.  This corporation has now ceased active business.  The firm no longer has control of this entity and we understand that it is now under liquidation.</w:t>
      </w:r>
    </w:p>
    <w:p w:rsidR="00F278B4" w:rsidRPr="007F3B9C" w:rsidRDefault="00F278B4" w:rsidP="00F278B4">
      <w:pPr>
        <w:tabs>
          <w:tab w:val="left" w:pos="0"/>
          <w:tab w:val="left" w:pos="720"/>
        </w:tabs>
        <w:suppressAutoHyphens/>
        <w:spacing w:after="240"/>
        <w:ind w:left="360"/>
        <w:jc w:val="both"/>
        <w:rPr>
          <w:rFonts w:ascii="Calibri Light" w:hAnsi="Calibri Light"/>
          <w:spacing w:val="-2"/>
          <w:sz w:val="22"/>
        </w:rPr>
      </w:pP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lastRenderedPageBreak/>
        <w:t xml:space="preserve">Effective February 1, 2007, the name of Stringer Saul LLP, a UK limited liability partnership, was changed to Fasken Martineau Stringer Saul LLP, the </w:t>
      </w:r>
      <w:proofErr w:type="gramStart"/>
      <w:r w:rsidRPr="007F3B9C">
        <w:rPr>
          <w:rFonts w:ascii="Calibri Light" w:hAnsi="Calibri Light"/>
          <w:spacing w:val="-2"/>
          <w:sz w:val="22"/>
        </w:rPr>
        <w:t>partners</w:t>
      </w:r>
      <w:proofErr w:type="gramEnd"/>
      <w:r w:rsidRPr="007F3B9C">
        <w:rPr>
          <w:rFonts w:ascii="Calibri Light" w:hAnsi="Calibri Light"/>
          <w:spacing w:val="-2"/>
          <w:sz w:val="22"/>
        </w:rPr>
        <w:t xml:space="preserve"> resident in the Firm’s London, UK office and 2 partners resident in Canada became members of Fasken Martineau Stringer Saul LLP and the equity members of Stringer Saul LLP became partners in Fasken Martineau DuMoulin LLP and in Fasken Martineau DuMoulin International LLP.  The name of Fasken Martineau Stringer Saul LLP was changed to Fasken Martineau LLP on September 11, 2008. </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Effective April 1, 2007, the firm opened an office in Ottawa, and the partners of Johnston &amp; Buchan LLP joined the firm as partners of Fasken Martineau DuMoulin LLP.</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3"/>
          <w:sz w:val="22"/>
        </w:rPr>
        <w:t xml:space="preserve">On September 1, 2009, the Paris firm Gravel, Leclerc &amp; </w:t>
      </w:r>
      <w:proofErr w:type="spellStart"/>
      <w:r w:rsidRPr="007F3B9C">
        <w:rPr>
          <w:rFonts w:ascii="Calibri Light" w:hAnsi="Calibri Light"/>
          <w:spacing w:val="-3"/>
          <w:sz w:val="22"/>
        </w:rPr>
        <w:t>Associes</w:t>
      </w:r>
      <w:proofErr w:type="spellEnd"/>
      <w:r w:rsidRPr="007F3B9C">
        <w:rPr>
          <w:rFonts w:ascii="Calibri Light" w:hAnsi="Calibri Light"/>
          <w:spacing w:val="-3"/>
          <w:sz w:val="22"/>
        </w:rPr>
        <w:t xml:space="preserve"> S.E.L.A.S., a professional services corporation established under French law, merged with the Firm.  Gravel, Leclerc was acquired by Fasken Martineau LLP and continued its practice under the name Fasken Martineau S.E.L.A.S.  Certain lawyers of Gravel, Leclerc also became partners in Fasken Martineau DuMoulin LLP and in Fasken Martineau DuMoulin International LLP.</w:t>
      </w:r>
      <w:r>
        <w:rPr>
          <w:rFonts w:ascii="Calibri Light" w:hAnsi="Calibri Light"/>
          <w:spacing w:val="-3"/>
          <w:sz w:val="22"/>
        </w:rPr>
        <w:t xml:space="preserve">  The Paris office was closed effective December 31, 2015.  However, the entity remains open for the time being.</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lang w:val="fr-FR"/>
        </w:rPr>
        <w:t xml:space="preserve">Claude Thomson, Q.C., </w:t>
      </w:r>
      <w:proofErr w:type="spellStart"/>
      <w:r w:rsidRPr="007F3B9C">
        <w:rPr>
          <w:rFonts w:ascii="Calibri Light" w:hAnsi="Calibri Light"/>
          <w:spacing w:val="-2"/>
          <w:sz w:val="22"/>
          <w:lang w:val="fr-FR"/>
        </w:rPr>
        <w:t>FCIArb</w:t>
      </w:r>
      <w:proofErr w:type="spellEnd"/>
      <w:r w:rsidRPr="007F3B9C">
        <w:rPr>
          <w:rFonts w:ascii="Calibri Light" w:hAnsi="Calibri Light"/>
          <w:spacing w:val="-2"/>
          <w:sz w:val="22"/>
          <w:lang w:val="fr-FR"/>
        </w:rPr>
        <w:t xml:space="preserve">.  </w:t>
      </w:r>
      <w:r w:rsidRPr="007F3B9C">
        <w:rPr>
          <w:rFonts w:ascii="Calibri Light" w:hAnsi="Calibri Light"/>
          <w:spacing w:val="-2"/>
          <w:sz w:val="22"/>
        </w:rPr>
        <w:t>Effective July 1, 2004, the late Claude Thomson, a former partner of the Firm, conducted an independent practice from within the Firm’s premises offering services as an arbitrator, mediator, independent counsel and advocacy coach under a formal arrangement with the Firm that included the provision of management and ad</w:t>
      </w:r>
      <w:r w:rsidR="003E0A83">
        <w:rPr>
          <w:rFonts w:ascii="Calibri Light" w:hAnsi="Calibri Light"/>
          <w:spacing w:val="-2"/>
          <w:sz w:val="22"/>
        </w:rPr>
        <w:t xml:space="preserve">ministrative support services. </w:t>
      </w:r>
      <w:bookmarkStart w:id="0" w:name="_GoBack"/>
      <w:bookmarkEnd w:id="0"/>
      <w:r w:rsidRPr="007F3B9C">
        <w:rPr>
          <w:rFonts w:ascii="Calibri Light" w:hAnsi="Calibri Light"/>
          <w:spacing w:val="-2"/>
          <w:sz w:val="22"/>
        </w:rPr>
        <w:t>This arrangement was terminated on January 31, 2007.</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There is an endorsement on the policy recognizing the partnerships, associations and arrangements identified in this Appendix D and those in the attached addendum.</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Martineau Walker merged with Gagnon </w:t>
      </w:r>
      <w:proofErr w:type="spellStart"/>
      <w:r w:rsidRPr="007F3B9C">
        <w:rPr>
          <w:rFonts w:ascii="Calibri Light" w:hAnsi="Calibri Light"/>
          <w:spacing w:val="-2"/>
          <w:sz w:val="22"/>
        </w:rPr>
        <w:t>Lafleur</w:t>
      </w:r>
      <w:proofErr w:type="spellEnd"/>
      <w:r w:rsidRPr="007F3B9C">
        <w:rPr>
          <w:rFonts w:ascii="Calibri Light" w:hAnsi="Calibri Light"/>
          <w:spacing w:val="-2"/>
          <w:sz w:val="22"/>
        </w:rPr>
        <w:t xml:space="preserve"> &amp; Associates in 1981 and </w:t>
      </w:r>
      <w:proofErr w:type="spellStart"/>
      <w:r w:rsidRPr="007F3B9C">
        <w:rPr>
          <w:rFonts w:ascii="Calibri Light" w:hAnsi="Calibri Light"/>
          <w:spacing w:val="-2"/>
          <w:sz w:val="22"/>
        </w:rPr>
        <w:t>Lazarovitz</w:t>
      </w:r>
      <w:proofErr w:type="spellEnd"/>
      <w:r w:rsidRPr="007F3B9C">
        <w:rPr>
          <w:rFonts w:ascii="Calibri Light" w:hAnsi="Calibri Light"/>
          <w:spacing w:val="-2"/>
          <w:sz w:val="22"/>
        </w:rPr>
        <w:t xml:space="preserve">, Cannon, </w:t>
      </w:r>
      <w:proofErr w:type="spellStart"/>
      <w:r w:rsidRPr="007F3B9C">
        <w:rPr>
          <w:rFonts w:ascii="Calibri Light" w:hAnsi="Calibri Light"/>
          <w:spacing w:val="-2"/>
          <w:sz w:val="22"/>
        </w:rPr>
        <w:t>Lemelin</w:t>
      </w:r>
      <w:proofErr w:type="spellEnd"/>
      <w:r w:rsidRPr="007F3B9C">
        <w:rPr>
          <w:rFonts w:ascii="Calibri Light" w:hAnsi="Calibri Light"/>
          <w:spacing w:val="-2"/>
          <w:sz w:val="22"/>
        </w:rPr>
        <w:t>, Rourke in 1983.</w:t>
      </w:r>
    </w:p>
    <w:p w:rsidR="00F278B4" w:rsidRPr="007F3B9C" w:rsidRDefault="00F278B4" w:rsidP="00F278B4">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Russell &amp; DuMoulin merged with Lyall </w:t>
      </w:r>
      <w:proofErr w:type="spellStart"/>
      <w:r w:rsidRPr="007F3B9C">
        <w:rPr>
          <w:rFonts w:ascii="Calibri Light" w:hAnsi="Calibri Light"/>
          <w:spacing w:val="-2"/>
          <w:sz w:val="22"/>
        </w:rPr>
        <w:t>McKercher</w:t>
      </w:r>
      <w:proofErr w:type="spellEnd"/>
      <w:r w:rsidRPr="007F3B9C">
        <w:rPr>
          <w:rFonts w:ascii="Calibri Light" w:hAnsi="Calibri Light"/>
          <w:spacing w:val="-2"/>
          <w:sz w:val="22"/>
        </w:rPr>
        <w:t xml:space="preserve"> Hanna in 1989.</w:t>
      </w:r>
    </w:p>
    <w:p w:rsidR="00F278B4" w:rsidRPr="007F3B9C" w:rsidRDefault="00F278B4" w:rsidP="00F278B4">
      <w:pPr>
        <w:numPr>
          <w:ilvl w:val="0"/>
          <w:numId w:val="1"/>
        </w:numPr>
        <w:tabs>
          <w:tab w:val="left" w:pos="0"/>
          <w:tab w:val="left" w:pos="720"/>
        </w:tabs>
        <w:suppressAutoHyphens/>
        <w:jc w:val="both"/>
        <w:rPr>
          <w:rFonts w:ascii="Calibri Light" w:hAnsi="Calibri Light"/>
          <w:spacing w:val="-2"/>
          <w:sz w:val="22"/>
        </w:rPr>
      </w:pPr>
      <w:r w:rsidRPr="007F3B9C">
        <w:rPr>
          <w:rFonts w:ascii="Calibri Light" w:hAnsi="Calibri Light"/>
          <w:spacing w:val="-2"/>
          <w:sz w:val="22"/>
        </w:rPr>
        <w:t>On February 1, 2013, the South African firm of Bell Dewar Inc. (</w:t>
      </w:r>
      <w:proofErr w:type="spellStart"/>
      <w:r w:rsidRPr="007F3B9C">
        <w:rPr>
          <w:rFonts w:ascii="Calibri Light" w:hAnsi="Calibri Light"/>
          <w:spacing w:val="-2"/>
          <w:sz w:val="22"/>
        </w:rPr>
        <w:t>predecessed</w:t>
      </w:r>
      <w:proofErr w:type="spellEnd"/>
      <w:r w:rsidRPr="007F3B9C">
        <w:rPr>
          <w:rFonts w:ascii="Calibri Light" w:hAnsi="Calibri Light"/>
          <w:spacing w:val="-2"/>
          <w:sz w:val="22"/>
        </w:rPr>
        <w:t xml:space="preserve"> by Bell Dewar and Hall), a professional services firm established under South African law, merged with Fasken Martineau DuMoulin (Pty) Ltd. and continues its practice under the name Fasken Martineau.  Certain lawyers of Bell Dewar Inc. also became partners in Fasken Martineau DuMoulin LLP and in Fasken Martineau DuMoulin International LLP.</w:t>
      </w:r>
    </w:p>
    <w:p w:rsidR="00F278B4" w:rsidRPr="007F3B9C" w:rsidRDefault="00F278B4" w:rsidP="00F278B4">
      <w:pPr>
        <w:pStyle w:val="bodytextindent0"/>
        <w:rPr>
          <w:rFonts w:ascii="Calibri Light" w:hAnsi="Calibri Light"/>
          <w:spacing w:val="-2"/>
          <w:sz w:val="22"/>
        </w:rPr>
      </w:pPr>
      <w:r w:rsidRPr="007F3B9C">
        <w:rPr>
          <w:rFonts w:ascii="Calibri Light" w:hAnsi="Calibri Light"/>
          <w:spacing w:val="-2"/>
          <w:sz w:val="22"/>
        </w:rPr>
        <w:t xml:space="preserve">Coverage is provided to the predecessor firms namely, Fasken &amp; Calvin; Campbell, Godfrey &amp; </w:t>
      </w:r>
      <w:proofErr w:type="spellStart"/>
      <w:r w:rsidRPr="007F3B9C">
        <w:rPr>
          <w:rFonts w:ascii="Calibri Light" w:hAnsi="Calibri Light"/>
          <w:spacing w:val="-2"/>
          <w:sz w:val="22"/>
        </w:rPr>
        <w:t>Lewtas</w:t>
      </w:r>
      <w:proofErr w:type="spellEnd"/>
      <w:r w:rsidRPr="007F3B9C">
        <w:rPr>
          <w:rFonts w:ascii="Calibri Light" w:hAnsi="Calibri Light"/>
          <w:spacing w:val="-2"/>
          <w:sz w:val="22"/>
        </w:rPr>
        <w:t xml:space="preserve">; Kitamura Green; Gagnon </w:t>
      </w:r>
      <w:proofErr w:type="spellStart"/>
      <w:r w:rsidRPr="007F3B9C">
        <w:rPr>
          <w:rFonts w:ascii="Calibri Light" w:hAnsi="Calibri Light"/>
          <w:spacing w:val="-2"/>
          <w:sz w:val="22"/>
        </w:rPr>
        <w:t>Lafleur</w:t>
      </w:r>
      <w:proofErr w:type="spellEnd"/>
      <w:r w:rsidRPr="007F3B9C">
        <w:rPr>
          <w:rFonts w:ascii="Calibri Light" w:hAnsi="Calibri Light"/>
          <w:spacing w:val="-2"/>
          <w:sz w:val="22"/>
        </w:rPr>
        <w:t xml:space="preserve"> &amp; Associates; </w:t>
      </w:r>
      <w:proofErr w:type="spellStart"/>
      <w:r w:rsidRPr="007F3B9C">
        <w:rPr>
          <w:rFonts w:ascii="Calibri Light" w:hAnsi="Calibri Light"/>
          <w:spacing w:val="-2"/>
          <w:sz w:val="22"/>
        </w:rPr>
        <w:t>Lazarovitz</w:t>
      </w:r>
      <w:proofErr w:type="spellEnd"/>
      <w:r w:rsidRPr="007F3B9C">
        <w:rPr>
          <w:rFonts w:ascii="Calibri Light" w:hAnsi="Calibri Light"/>
          <w:spacing w:val="-2"/>
          <w:sz w:val="22"/>
        </w:rPr>
        <w:t xml:space="preserve">, Cannon, </w:t>
      </w:r>
      <w:proofErr w:type="spellStart"/>
      <w:r w:rsidRPr="007F3B9C">
        <w:rPr>
          <w:rFonts w:ascii="Calibri Light" w:hAnsi="Calibri Light"/>
          <w:spacing w:val="-2"/>
          <w:sz w:val="22"/>
        </w:rPr>
        <w:t>Lemelin</w:t>
      </w:r>
      <w:proofErr w:type="spellEnd"/>
      <w:r w:rsidRPr="007F3B9C">
        <w:rPr>
          <w:rFonts w:ascii="Calibri Light" w:hAnsi="Calibri Light"/>
          <w:spacing w:val="-2"/>
          <w:sz w:val="22"/>
        </w:rPr>
        <w:t xml:space="preserve">, Rourke; and Lyall </w:t>
      </w:r>
      <w:proofErr w:type="spellStart"/>
      <w:r w:rsidRPr="007F3B9C">
        <w:rPr>
          <w:rFonts w:ascii="Calibri Light" w:hAnsi="Calibri Light"/>
          <w:spacing w:val="-2"/>
          <w:sz w:val="22"/>
        </w:rPr>
        <w:t>McKercher</w:t>
      </w:r>
      <w:proofErr w:type="spellEnd"/>
      <w:r w:rsidRPr="007F3B9C">
        <w:rPr>
          <w:rFonts w:ascii="Calibri Light" w:hAnsi="Calibri Light"/>
          <w:spacing w:val="-2"/>
          <w:sz w:val="22"/>
        </w:rPr>
        <w:t xml:space="preserve"> Hanna.  Coverage is also provided to the predecessor firms of Stringer Saul LLP namely, Day &amp; </w:t>
      </w:r>
      <w:smartTag w:uri="urn:schemas-microsoft-com:office:smarttags" w:element="place">
        <w:r w:rsidRPr="007F3B9C">
          <w:rPr>
            <w:rFonts w:ascii="Calibri Light" w:hAnsi="Calibri Light"/>
            <w:spacing w:val="-2"/>
            <w:sz w:val="22"/>
          </w:rPr>
          <w:t>Co.</w:t>
        </w:r>
      </w:smartTag>
      <w:r w:rsidRPr="007F3B9C">
        <w:rPr>
          <w:rFonts w:ascii="Calibri Light" w:hAnsi="Calibri Light"/>
          <w:spacing w:val="-2"/>
          <w:sz w:val="22"/>
        </w:rPr>
        <w:t xml:space="preserve"> and </w:t>
      </w:r>
      <w:proofErr w:type="spellStart"/>
      <w:r w:rsidRPr="007F3B9C">
        <w:rPr>
          <w:rFonts w:ascii="Calibri Light" w:hAnsi="Calibri Light"/>
          <w:spacing w:val="-2"/>
          <w:sz w:val="22"/>
        </w:rPr>
        <w:t>PharmaLaw</w:t>
      </w:r>
      <w:proofErr w:type="spellEnd"/>
      <w:r w:rsidRPr="007F3B9C">
        <w:rPr>
          <w:rFonts w:ascii="Calibri Light" w:hAnsi="Calibri Light"/>
          <w:spacing w:val="-2"/>
          <w:sz w:val="22"/>
        </w:rPr>
        <w:t xml:space="preserve">, to the predecessor firms of Johnston &amp; Buchan LLP namely, Johnston &amp; Buchan and Johnston, Buchan &amp; </w:t>
      </w:r>
      <w:proofErr w:type="spellStart"/>
      <w:r w:rsidRPr="007F3B9C">
        <w:rPr>
          <w:rFonts w:ascii="Calibri Light" w:hAnsi="Calibri Light"/>
          <w:spacing w:val="-2"/>
          <w:sz w:val="22"/>
        </w:rPr>
        <w:t>Dalfen</w:t>
      </w:r>
      <w:proofErr w:type="spellEnd"/>
      <w:r w:rsidRPr="007F3B9C">
        <w:rPr>
          <w:rFonts w:ascii="Calibri Light" w:hAnsi="Calibri Light"/>
          <w:spacing w:val="-2"/>
          <w:sz w:val="22"/>
        </w:rPr>
        <w:t xml:space="preserve">, to the predecessor firm of Gravel, Leclerc &amp; </w:t>
      </w:r>
      <w:proofErr w:type="spellStart"/>
      <w:r w:rsidRPr="007F3B9C">
        <w:rPr>
          <w:rFonts w:ascii="Calibri Light" w:hAnsi="Calibri Light"/>
          <w:spacing w:val="-2"/>
          <w:sz w:val="22"/>
        </w:rPr>
        <w:t>Associes</w:t>
      </w:r>
      <w:proofErr w:type="spellEnd"/>
      <w:r w:rsidRPr="007F3B9C">
        <w:rPr>
          <w:rFonts w:ascii="Calibri Light" w:hAnsi="Calibri Light"/>
          <w:spacing w:val="-2"/>
          <w:sz w:val="22"/>
        </w:rPr>
        <w:t xml:space="preserve"> S.E.L.A.S., namely Gravel, Leclerc and Partners, and to the predecessor firm of Bell Dewar Inc. in South Africa, namely Bell Dewar and Hall.</w:t>
      </w:r>
    </w:p>
    <w:p w:rsidR="002D3A9B" w:rsidRPr="00F278B4" w:rsidRDefault="002D3A9B" w:rsidP="002D3A9B">
      <w:pPr>
        <w:pStyle w:val="BodyTextIndent"/>
        <w:tabs>
          <w:tab w:val="left" w:pos="450"/>
          <w:tab w:val="left" w:pos="1080"/>
        </w:tabs>
        <w:ind w:left="0" w:firstLine="0"/>
        <w:jc w:val="center"/>
        <w:rPr>
          <w:rFonts w:ascii="Calibri Light" w:hAnsi="Calibri Light"/>
          <w:sz w:val="24"/>
          <w:lang w:val="en-CA"/>
        </w:rPr>
      </w:pPr>
    </w:p>
    <w:sectPr w:rsidR="002D3A9B" w:rsidRPr="00F278B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C0A3C6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4D864E98"/>
    <w:multiLevelType w:val="hybridMultilevel"/>
    <w:tmpl w:val="E18077D6"/>
    <w:lvl w:ilvl="0" w:tplc="FFFFFFFF">
      <w:start w:val="1"/>
      <w:numFmt w:val="bullet"/>
      <w:lvlText w:val=""/>
      <w:legacy w:legacy="1" w:legacySpace="0" w:legacyIndent="432"/>
      <w:lvlJc w:val="left"/>
      <w:pPr>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2D53AC"/>
    <w:multiLevelType w:val="singleLevel"/>
    <w:tmpl w:val="5A82B590"/>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83D"/>
    <w:rsid w:val="00013F37"/>
    <w:rsid w:val="002D3A9B"/>
    <w:rsid w:val="003E0A83"/>
    <w:rsid w:val="00542DC9"/>
    <w:rsid w:val="006B13F7"/>
    <w:rsid w:val="00902C43"/>
    <w:rsid w:val="00A5740B"/>
    <w:rsid w:val="00C64F93"/>
    <w:rsid w:val="00EE383D"/>
    <w:rsid w:val="00F278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7AE3267B"/>
  <w15:chartTrackingRefBased/>
  <w15:docId w15:val="{3527FBE5-B34A-425B-AFC2-1215259A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D3A9B"/>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D3A9B"/>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2D3A9B"/>
    <w:rPr>
      <w:rFonts w:ascii="Times New Roman" w:eastAsia="Times New Roman" w:hAnsi="Times New Roman" w:cs="Times New Roman"/>
      <w:noProof/>
      <w:szCs w:val="20"/>
      <w:lang w:val="en-US"/>
    </w:rPr>
  </w:style>
  <w:style w:type="paragraph" w:customStyle="1" w:styleId="bodytextindent0">
    <w:name w:val="#body text=indent 0"/>
    <w:basedOn w:val="Normal"/>
    <w:rsid w:val="002D3A9B"/>
    <w:pPr>
      <w:widowControl/>
      <w:spacing w:before="240"/>
      <w:jc w:val="both"/>
    </w:pPr>
    <w:rPr>
      <w:rFonts w:ascii="Times New Roman" w:hAnsi="Times New Roman"/>
      <w:lang w:val="en-CA"/>
    </w:rPr>
  </w:style>
  <w:style w:type="paragraph" w:styleId="BodyTextIndent3">
    <w:name w:val="Body Text Indent 3"/>
    <w:basedOn w:val="Normal"/>
    <w:link w:val="BodyTextIndent3Char"/>
    <w:uiPriority w:val="99"/>
    <w:semiHidden/>
    <w:unhideWhenUsed/>
    <w:rsid w:val="00902C4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02C43"/>
    <w:rPr>
      <w:rFonts w:ascii="Univers" w:eastAsia="Times New Roman" w:hAnsi="Univers" w:cs="Times New Roman"/>
      <w:sz w:val="16"/>
      <w:szCs w:val="16"/>
      <w:lang w:val="en-US"/>
    </w:rPr>
  </w:style>
  <w:style w:type="character" w:customStyle="1" w:styleId="shorttext">
    <w:name w:val="short_text"/>
    <w:rsid w:val="006B1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Phillips</dc:creator>
  <cp:keywords/>
  <dc:description/>
  <cp:lastModifiedBy>Meagan Phillips</cp:lastModifiedBy>
  <cp:revision>4</cp:revision>
  <dcterms:created xsi:type="dcterms:W3CDTF">2017-02-13T16:59:00Z</dcterms:created>
  <dcterms:modified xsi:type="dcterms:W3CDTF">2017-02-13T20:22:00Z</dcterms:modified>
</cp:coreProperties>
</file>